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To Vulkerath,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I appreciateee your discretion. I am glad that youuu better understand our desires.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I imagine those spirits singular focus is freeing, in its way. We have many records of many kinds of philosophy and a desire for purpose seems to drive whole lives. Often for the worse.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We reject Keitan's path. Any path must follow, at least partially, our own path to peace:  We must have the knowledge to determine if someone is mind bound. The knowledge to remove mind binding. The knowledge to protect against mind binding. The right to tell others of this knowledge.   Without this, our minds cannot be at ease.  We already avoid giving them ensorcelled wares intentionally. All other parts of their path are ones we cannot walk.  Not will not, </w:t>
      </w:r>
      <w:r w:rsidDel="00000000" w:rsidR="00000000" w:rsidRPr="00000000">
        <w:rPr>
          <w:rFonts w:ascii="Caveat" w:cs="Caveat" w:eastAsia="Caveat" w:hAnsi="Caveat"/>
          <w:sz w:val="24"/>
          <w:szCs w:val="24"/>
          <w:u w:val="single"/>
          <w:rtl w:val="0"/>
        </w:rPr>
        <w:t xml:space="preserve">can</w:t>
      </w:r>
      <w:r w:rsidDel="00000000" w:rsidR="00000000" w:rsidRPr="00000000">
        <w:rPr>
          <w:rFonts w:ascii="Caveat" w:cs="Caveat" w:eastAsia="Caveat" w:hAnsi="Caveat"/>
          <w:sz w:val="24"/>
          <w:szCs w:val="24"/>
          <w:rtl w:val="0"/>
        </w:rPr>
        <w:t xml:space="preserve">not.  I don't think Keitan understands that I do not control my people. Independence is our highest virtue. We are united through purpose, and similarly fractured by it. We are not united by any law other than our purpose.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I do not believe that mind binding is as voluntary as Keitan says if it is used as a standard punishment.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Your support means the world to us. We accept you barring only those conditions against genocide of species or slavery we spoke of earlier. Barring only that your priorities are our priorities.  We can work to make sure Dun Sancerre learns nothing that would prevent the pleasant peaceful times you prefer.  Direct combat is not our lot, either, but our tales of the Before Times are filled with ways defense can happen regardless. We will defend ourselves, as we have once already.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I will remember your code.  </w:t>
      </w:r>
      <w:r w:rsidDel="00000000" w:rsidR="00000000" w:rsidRPr="00000000">
        <w:rPr>
          <w:rFonts w:ascii="Caveat" w:cs="Caveat" w:eastAsia="Caveat" w:hAnsi="Caveat"/>
          <w:sz w:val="24"/>
          <w:szCs w:val="24"/>
        </w:rPr>
        <w:drawing>
          <wp:inline distB="114300" distT="114300" distL="114300" distR="114300">
            <wp:extent cx="332804" cy="2642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2804" cy="264285"/>
                    </a:xfrm>
                    <a:prstGeom prst="rect"/>
                    <a:ln/>
                  </pic:spPr>
                </pic:pic>
              </a:graphicData>
            </a:graphic>
          </wp:inline>
        </w:drawing>
      </w:r>
      <w:r w:rsidDel="00000000" w:rsidR="00000000" w:rsidRPr="00000000">
        <w:rPr>
          <w:rFonts w:ascii="Caveat" w:cs="Caveat" w:eastAsia="Caveat" w:hAnsi="Caveat"/>
          <w:sz w:val="24"/>
          <w:szCs w:val="24"/>
          <w:rtl w:val="0"/>
        </w:rPr>
        <w:t xml:space="preserve">My own code is (1,4)and additionally (5, 18).   Both B.</w:t>
      </w:r>
    </w:p>
    <w:p w:rsidR="00000000" w:rsidDel="00000000" w:rsidP="00000000" w:rsidRDefault="00000000" w:rsidRPr="00000000" w14:paraId="0000000F">
      <w:pPr>
        <w:pageBreakBefore w:val="0"/>
        <w:widowControl w:val="0"/>
        <w:spacing w:line="240" w:lineRule="auto"/>
        <w:ind w:left="31.920013427734375" w:firstLine="0"/>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We now understand that fire is a sign of friendship and joy,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JR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37.2000122070312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2715" w:top="1410" w:left="1448.3999633789062" w:right="1429.3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