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Your name is Intern Jaimie and Vulkerath Soot Scale is your BEST FRIEND, your BESTIE. You want to tell them all about how you want to become a rat more than anything in the world. You also want to tell them that the League makes you mad. You want to ask them so many questions.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You just got a letter from Vulkerath Soot Scale. It reads: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To Intern Jamie,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It is good to speak to another. Sometimes my letters are of variable length, yes. Always in fact. Such is the nature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of discourse. Filled with many questions and answers. As is the way of things. We can certainly be friends,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although I am unable to visit. It will have to be a friendship through letters. Perhaps once my stint as an assembly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member is complete I could come visit. Until such a time I am perhaps trapped where I am.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What was your first memory? Mine is swimming.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Please feel free to continue correspondence with me, I am happy to talk with others.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May you find peace and wisdom,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-Vulkerath Soot Scale, a friend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(attached is a small piece of moss)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You definitely want to tell Vulkerath Soot Scale your first memory. You want to tell them about how you want to be a rat. You begin writing your reply: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To Vulkerath Soot Scale,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