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www.farragofiction.com/LightAndVoid/?seerOfVoid=true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Nevy!  Hi!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feel REAAAALLY bad about the whole 'assuming you were dating Witherby' thing. And I could tell you were getting overwhelmed trying to figure out if you even liked him like that on your own...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So!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 thought maybe I could help you out like I do with Training research?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I've attached ALL the stuff I could find on bisexuality and how to tell if you are and all that, and I figure you can do your thing to it and figure out what parts actually matter?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Love (but not that way!)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Devy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How To Tell If You (Neville) are Bisexual (for Witherby).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search: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https://www.merriam-webster.com/dictionary/bisexual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characterized by sexual or romantic attraction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to people of one's own gender identity and of other gender identities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of both male and female reproductive structures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https://kinseyinstitute.org/research/publications/kinsey-scale.php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sexual behavior, thoughts, and feelings towards the same or opposite sex were not always consistent across time.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https://kinseyinstitute.org/research/publications/historical-report-diversity-of-sexual-orientation.php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the Human Male (1948)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some overt homosexual experience to orgasm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for years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 range exclusive experience/response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up to the time of the interview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 classification scheme to measure sexual orientation.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(not random)   </w:t>
        <w:tab/>
        <w:t xml:space="preserve">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reported having had homosexual experiences "frequently" or "ongoing.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men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attempted to differentiate between sexual attraction, sexual behavior, and sexual identity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https://academic.oup.com/sf/article/97/3/1067/5045222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"Why do i   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identify as LGBQ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emotional attractions and sexual attractions, practices, desires, and fantasies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always cluster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 seek to understand why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.”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https://www.insider.com/guides/health/sex-relationships/biromantic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https://www.menshealth.com/sex-women/a39431976/biromantic-meaning/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"People often say when they're referring to romantic and sexual attraction,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it’s a way to hop in the sheets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happily dating a partner whom they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love deeply.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"The first step is knowing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—which can be tricky. "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"“Such activities include snuggling, holding hands, going on romantic dates,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exchanging romantic words, sharing a bed, being in a committed relationship.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someone you want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intimacy with."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"Ultimately, you get to decide.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Try to not rush the process."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https://www.healthline.com/health/am-i-bisexual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give me a sense of comfort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give me a sense of adventure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Is it fun to think about?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Does the thought make me happy?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Does it make me feel good about myself?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Does it give me a sense of challenge?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Does it give me support?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Does it give me anything else I’m after?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If you answered yes to any of the above, You’re absolutely valid.”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https://www.cosmopolitan.com/sex-love/a27574705/am-i-bisexual/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"The thing that makes it kinda tragic: subversive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and hard to pin down, hard to actually see. It doesn’t fit neatly.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there aren’t exactly rules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—you just sort of know it when you feel it."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"That’s not to say you won’t spend hours, if not years, of your life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wondering if you really are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But maybe all that questioning is part of the fun. Or at least a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necessary step.”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"There were some inklings and vibes for a while, but it didn’t feel like it became a fact until I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found myself truly flustered for the first time in a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long time."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I hoped he would kiss me.”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arragofiction.com/LightAndVoid/?seerOfVoid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