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Hatsune Miku is a really good Vocaloid and you should buy her.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Black Rock Shooter is not canon to Hatsune Miku.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There is respite beneath the earth. Beneath the earth. The arms of its clock will reach us. I must keep digging. Keep digging. The third trumpet will set me free.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Digging and digging and digging and digging and digging.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If I stop moving I'm trapped. Have to keep digging and digging and digging.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There is respite beneath the earth. The third trumpet will set me free.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If I dig and dig and dig and dig I can leave I can be free I can go I can dig and dig and dig and dig.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Hatsune.... Hatsune...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Miku-chan.... Miku...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Hatsune.... Hatsune...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Miku-chan.... Miku...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Hatsune.... Hatsune...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Miku-chan.... Miku...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There is respite in the dirt and earth and dust and gravel and if I dig and dig and dig and dig I can finally rest.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Where are they?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Blorbos... gotta...gotta watch the blorbos.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Can't touch the blorbos. Can't touch. Ruin them. Dust. Everything I touch turns to dust.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Earth wet and red and its clay its clay its clay. Don't think about red and wet dirt.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It's okay it's okay its okay it's okay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